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>TABLICA INFORMACYJNO – PROMOCYJNA TYPU ŻAGIEL</w:t>
      </w:r>
    </w:p>
    <w:p w:rsidR="002C02D9" w:rsidRP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 xml:space="preserve"> </w:t>
      </w: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>W ZAKRESIE OZNAKOWANIA</w:t>
      </w: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 xml:space="preserve"> </w:t>
      </w:r>
    </w:p>
    <w:p w:rsid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>POMORSKI</w:t>
      </w: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 xml:space="preserve">CH SZLAKÓW WODNYCH </w:t>
      </w:r>
    </w:p>
    <w:p w:rsidR="002C02D9" w:rsidRPr="002C02D9" w:rsidRDefault="002C02D9" w:rsidP="002C02D9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pl-PL"/>
        </w:rPr>
      </w:pPr>
      <w:r w:rsidRPr="002C02D9">
        <w:rPr>
          <w:rFonts w:ascii="Arial" w:eastAsia="Times New Roman" w:hAnsi="Arial" w:cs="Times New Roman"/>
          <w:b/>
          <w:sz w:val="28"/>
          <w:szCs w:val="28"/>
          <w:lang w:eastAsia="pl-PL"/>
        </w:rPr>
        <w:t>09/2025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ind w:left="720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br w:type="page"/>
      </w: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lastRenderedPageBreak/>
        <w:t>OPIS TECHNICZNY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  <w:t>Tablice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2C02D9" w:rsidRPr="002C02D9" w:rsidRDefault="002C02D9" w:rsidP="002C02D9">
      <w:pPr>
        <w:numPr>
          <w:ilvl w:val="0"/>
          <w:numId w:val="1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Prace ziemne i fundamentowe </w:t>
      </w:r>
    </w:p>
    <w:p w:rsidR="002C02D9" w:rsidRPr="002C02D9" w:rsidRDefault="002C02D9" w:rsidP="002C02D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>Przewiduje się wykonanie wykopu o głębokości ok. 112 cm i wylanie bloku fundamentowego betonowego z betonu klasy C12/15 wykonanego na miejscu posadowienia tablicy z równoczesnym zamontowaniem koszy służących do zamocowania drewnianych słupków tablic. Ze względu na małe tolerancje wymiarowe przy wykonaniu w zakresie wzajemnej odległości pomiędzy koszami, zalecane jest przygotowanie dodatkowego pomocniczego elementu ustalającego tę odległość w trakcie osadzenia i zabetonowania koszy.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1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Kosz do przytwierdzenia słupa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>Kosze będą wykonane z blachy ocynkowanej grubości 3 mm ze stali S235.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</w:p>
    <w:p w:rsidR="002C02D9" w:rsidRPr="002C02D9" w:rsidRDefault="002C02D9" w:rsidP="002C02D9">
      <w:pPr>
        <w:numPr>
          <w:ilvl w:val="0"/>
          <w:numId w:val="1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Słupy tablic</w:t>
      </w:r>
    </w:p>
    <w:p w:rsidR="002C02D9" w:rsidRPr="002C02D9" w:rsidRDefault="002C02D9" w:rsidP="002C02D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>Słupy zaprojektowano z drewna sosnowego heblowanego klasy min. C24. Drewno należy zabezpieczyć przeciwgrzybicznie i antykorozyjnie preparatami do tego przeznaczonymi. Słupy należy przykręcić do stalowych koszy zakotwionych w fundamencie przy pomocy wkrętów ze stali nierdzewnej do drewna. Dwa słupy stanowią niezależne elementy montażowe.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1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Konstrukcja tablicy</w:t>
      </w:r>
    </w:p>
    <w:p w:rsidR="002C02D9" w:rsidRPr="002C02D9" w:rsidRDefault="002C02D9" w:rsidP="002C02D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 xml:space="preserve">Tablicę należy wykonać w postaci jednego elementu stalowego (ze stali S235), wykończonego "na </w:t>
      </w:r>
      <w:proofErr w:type="spellStart"/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gotowo</w:t>
      </w:r>
      <w:proofErr w:type="spellEnd"/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 xml:space="preserve">" płytą kompozytową aluminiową o grubości 3 mm. Przewidziano zastosowanie kompozytów z okładzinami aluminiowymi obustronnymi o grubości 0,3 mm z wypełnieniem rdzeniem polietylenowym. </w:t>
      </w:r>
    </w:p>
    <w:p w:rsidR="002C02D9" w:rsidRPr="002C02D9" w:rsidRDefault="002C02D9" w:rsidP="002C02D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>Elementy stalowe z blachy czarnej należy zabezpieczyć antykorozyjnie poprzez zastosowanie powłok malarskich. W elementach stalowych należy wykonać otworowania służące do przykręcenia konstrukcji tablicy do drewnianych słupów.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1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Nadruk na znakach i tablicach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>Na tablicach wykonanych z płyt kompozytowych aluminiowych przewiduje się wykonanie nadruku UV.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1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Dostosowania do osób ze szczególnymi potrzebami</w:t>
      </w:r>
    </w:p>
    <w:p w:rsidR="002C02D9" w:rsidRPr="002C02D9" w:rsidRDefault="002C02D9" w:rsidP="002C02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2C02D9">
        <w:rPr>
          <w:rFonts w:ascii="Arial" w:eastAsia="Calibri" w:hAnsi="Arial" w:cs="Arial"/>
          <w:color w:val="000000"/>
          <w:sz w:val="24"/>
          <w:szCs w:val="24"/>
          <w:lang w:eastAsia="pl-PL"/>
        </w:rPr>
        <w:t>Zaleca się stosowanie na tablicach kodów QR, które mogą być bardzo przydatnym narzędziem dla osób z</w:t>
      </w:r>
      <w:r w:rsidRPr="002C02D9">
        <w:rPr>
          <w:rFonts w:ascii="Arial" w:eastAsia="Calibri" w:hAnsi="Arial" w:cs="Arial"/>
          <w:color w:val="000000"/>
          <w:sz w:val="24"/>
          <w:szCs w:val="24"/>
          <w:lang w:eastAsia="pl-PL"/>
        </w:rPr>
        <w:t>e szczególnymi potrzebami</w:t>
      </w:r>
      <w:r w:rsidRPr="002C02D9">
        <w:rPr>
          <w:rFonts w:ascii="Arial" w:eastAsia="Calibri" w:hAnsi="Arial" w:cs="Arial"/>
          <w:color w:val="000000"/>
          <w:sz w:val="24"/>
          <w:szCs w:val="24"/>
          <w:lang w:eastAsia="pl-PL"/>
        </w:rPr>
        <w:t>. Ważne jest, aby kody były duże, kontrastowe i umieszczane w odpowiednich miejscach, oraz aby były łatwo rozpoznawalne i skanowane.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2C02D9">
        <w:rPr>
          <w:rFonts w:ascii="Arial" w:eastAsia="Calibri" w:hAnsi="Arial" w:cs="Arial"/>
          <w:color w:val="000000"/>
          <w:sz w:val="24"/>
          <w:szCs w:val="24"/>
          <w:lang w:eastAsia="pl-PL"/>
        </w:rPr>
        <w:t>Należy zapewnić czytelność tablicy uwzględniając odpowiednią wielkość czcionki oraz kontrast.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2C02D9">
        <w:rPr>
          <w:rFonts w:ascii="Arial" w:eastAsia="Calibri" w:hAnsi="Arial" w:cs="Arial"/>
          <w:noProof/>
          <w:color w:val="000000"/>
          <w:sz w:val="24"/>
          <w:szCs w:val="24"/>
          <w:lang w:eastAsia="pl-PL"/>
        </w:rPr>
        <w:drawing>
          <wp:inline distT="0" distB="0" distL="0" distR="0">
            <wp:extent cx="5539740" cy="41300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413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2C02D9">
        <w:rPr>
          <w:rFonts w:ascii="Arial" w:eastAsia="Calibri" w:hAnsi="Arial" w:cs="Arial"/>
          <w:color w:val="000000"/>
          <w:sz w:val="20"/>
          <w:szCs w:val="20"/>
          <w:lang w:eastAsia="pl-PL"/>
        </w:rPr>
        <w:t>Rys. 01. Poglądowy wzór tablicy.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  <w:t>Informacje dodatkowe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2C02D9" w:rsidRPr="002C02D9" w:rsidRDefault="002C02D9" w:rsidP="002C02D9">
      <w:pPr>
        <w:numPr>
          <w:ilvl w:val="0"/>
          <w:numId w:val="2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Wymagania prawne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 xml:space="preserve">Tablice informacyjno-promocyjne zlokalizowane poza obszarem dróg publicznych wymagają uzgodnienia ich lokalizacji z zarządcą bądź właścicielem danego terenu (danej działki). </w:t>
      </w:r>
    </w:p>
    <w:p w:rsid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Należy pamiętać, iż wolnostojące konstrukcje trwale związane z gruntem są traktowane jako budowle i wymagają pozwolenia na budowę.</w:t>
      </w:r>
    </w:p>
    <w:p w:rsid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bookmarkStart w:id="0" w:name="_GoBack"/>
      <w:bookmarkEnd w:id="0"/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2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Uwagi końcowe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ab/>
        <w:t>Wszystkie prace budowlane i montażowe należy wykonać zgodnie z obowiązującymi przepisami techniczno-budowlanymi, obowiązującymi Polskimi Normami oraz zgodnie ze sztuką budowlaną i wiedzą techniczną przez odpowiednio wykwalifikowanych pracowników oraz pod nadzorem osoby do tego uprawnionej. Należy używać wyrobów budowlanych dopuszczonych do obrotu i powszechnego stosowania w budownictwie.</w:t>
      </w:r>
    </w:p>
    <w:p w:rsidR="002C02D9" w:rsidRPr="002C02D9" w:rsidRDefault="002C02D9" w:rsidP="002C02D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 xml:space="preserve">W trakcie wykonywania robót budowlano-montażowych należy przestrzegać przepisów BHP. 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  <w:t>Obliczenia statyczno-wytrzymałościowe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2C02D9" w:rsidRPr="002C02D9" w:rsidRDefault="002C02D9" w:rsidP="002C02D9">
      <w:pPr>
        <w:numPr>
          <w:ilvl w:val="0"/>
          <w:numId w:val="3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bookmarkStart w:id="1" w:name="_Toc350607233"/>
      <w:bookmarkStart w:id="2" w:name="_Toc350607105"/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Podstawa obliczeń statycznych</w:t>
      </w:r>
      <w:bookmarkEnd w:id="1"/>
      <w:bookmarkEnd w:id="2"/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Obliczenia statyczne wykonano w oparciu o: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4"/>
        </w:numPr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Założenia i rysunki projektowe</w:t>
      </w:r>
    </w:p>
    <w:p w:rsidR="002C02D9" w:rsidRPr="002C02D9" w:rsidRDefault="002C02D9" w:rsidP="002C02D9">
      <w:pPr>
        <w:numPr>
          <w:ilvl w:val="0"/>
          <w:numId w:val="4"/>
        </w:numPr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Obowiązujące normy i rozporządzenia</w:t>
      </w:r>
    </w:p>
    <w:p w:rsidR="002C02D9" w:rsidRPr="002C02D9" w:rsidRDefault="002C02D9" w:rsidP="002C02D9">
      <w:pPr>
        <w:numPr>
          <w:ilvl w:val="0"/>
          <w:numId w:val="4"/>
        </w:numPr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Literaturę fachową</w:t>
      </w: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.</w:t>
      </w:r>
    </w:p>
    <w:p w:rsidR="002C02D9" w:rsidRPr="002C02D9" w:rsidRDefault="002C02D9" w:rsidP="002C02D9">
      <w:pPr>
        <w:numPr>
          <w:ilvl w:val="0"/>
          <w:numId w:val="3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bookmarkStart w:id="3" w:name="_Toc350607234"/>
      <w:bookmarkStart w:id="4" w:name="_Toc350607106"/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Wymiarowanie elementów konstrukcyjnych</w:t>
      </w:r>
      <w:bookmarkEnd w:id="3"/>
      <w:bookmarkEnd w:id="4"/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Wymiarowanie elementów konstrukcyjnych wykonano w oparciu o przedmiotowe normy i literaturę fachową. Obciążenia przyjęto na podstawie norm i danych materiałowych producenta.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3"/>
        </w:numPr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b/>
          <w:sz w:val="24"/>
          <w:szCs w:val="24"/>
          <w:lang w:eastAsia="pl-PL"/>
        </w:rPr>
        <w:t>Obciążenia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Zgodnie z wymogami normy przyjęto: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numPr>
          <w:ilvl w:val="0"/>
          <w:numId w:val="5"/>
        </w:numPr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obciążenie wiatrem: II stref</w:t>
      </w: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a.</w:t>
      </w: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</w:p>
    <w:p w:rsidR="002C02D9" w:rsidRPr="002C02D9" w:rsidRDefault="002C02D9" w:rsidP="002C02D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C02D9" w:rsidRPr="002C02D9" w:rsidRDefault="002C02D9" w:rsidP="002C02D9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Opracowała:</w:t>
      </w:r>
    </w:p>
    <w:p w:rsidR="002C02D9" w:rsidRPr="002C02D9" w:rsidRDefault="002C02D9" w:rsidP="002C02D9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C02D9">
        <w:rPr>
          <w:rFonts w:ascii="Arial" w:eastAsia="Times New Roman" w:hAnsi="Arial" w:cs="Times New Roman"/>
          <w:sz w:val="24"/>
          <w:szCs w:val="24"/>
          <w:lang w:eastAsia="pl-PL"/>
        </w:rPr>
        <w:t>mgr inż. arch. Katarzyna Szłabowicz</w:t>
      </w:r>
    </w:p>
    <w:p w:rsidR="002C02D9" w:rsidRDefault="002C02D9"/>
    <w:sectPr w:rsidR="002C02D9" w:rsidSect="002C02D9">
      <w:headerReference w:type="even" r:id="rId9"/>
      <w:footerReference w:type="even" r:id="rId10"/>
      <w:pgSz w:w="11906" w:h="16838" w:code="9"/>
      <w:pgMar w:top="1560" w:right="1418" w:bottom="1134" w:left="1418" w:header="113" w:footer="1106" w:gutter="3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2D9" w:rsidRDefault="002C02D9" w:rsidP="002C02D9">
      <w:pPr>
        <w:spacing w:after="0" w:line="240" w:lineRule="auto"/>
      </w:pPr>
      <w:r>
        <w:separator/>
      </w:r>
    </w:p>
  </w:endnote>
  <w:endnote w:type="continuationSeparator" w:id="0">
    <w:p w:rsidR="002C02D9" w:rsidRDefault="002C02D9" w:rsidP="002C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00" w:rsidRDefault="002C02D9">
    <w:pPr>
      <w:pStyle w:val="Stopka"/>
    </w:pPr>
    <w:r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181610</wp:posOffset>
          </wp:positionH>
          <wp:positionV relativeFrom="page">
            <wp:posOffset>9988550</wp:posOffset>
          </wp:positionV>
          <wp:extent cx="7191375" cy="442595"/>
          <wp:effectExtent l="0" t="0" r="9525" b="0"/>
          <wp:wrapNone/>
          <wp:docPr id="23" name="Obraz 23" descr="listownik Departament Infrastruktur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istownik Departament Infrastruktury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2D9" w:rsidRDefault="002C02D9" w:rsidP="002C02D9">
      <w:pPr>
        <w:spacing w:after="0" w:line="240" w:lineRule="auto"/>
      </w:pPr>
      <w:r>
        <w:separator/>
      </w:r>
    </w:p>
  </w:footnote>
  <w:footnote w:type="continuationSeparator" w:id="0">
    <w:p w:rsidR="002C02D9" w:rsidRDefault="002C02D9" w:rsidP="002C0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00" w:rsidRDefault="002C02D9">
    <w:pPr>
      <w:pStyle w:val="Nagwek"/>
    </w:pPr>
    <w:r>
      <w:rPr>
        <w:noProof/>
      </w:rPr>
      <w:drawing>
        <wp:anchor distT="0" distB="0" distL="114300" distR="114300" simplePos="0" relativeHeight="251661312" behindDoc="0" locked="1" layoutInCell="0" allowOverlap="1">
          <wp:simplePos x="0" y="0"/>
          <wp:positionH relativeFrom="page">
            <wp:posOffset>288925</wp:posOffset>
          </wp:positionH>
          <wp:positionV relativeFrom="page">
            <wp:posOffset>229235</wp:posOffset>
          </wp:positionV>
          <wp:extent cx="7028815" cy="1090930"/>
          <wp:effectExtent l="0" t="0" r="635" b="0"/>
          <wp:wrapNone/>
          <wp:docPr id="22" name="Obraz 22" descr="listowniki UMWP kolor nag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i UMWP kolor nag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5009E"/>
    <w:multiLevelType w:val="hybridMultilevel"/>
    <w:tmpl w:val="9A9CC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D5374"/>
    <w:multiLevelType w:val="hybridMultilevel"/>
    <w:tmpl w:val="AA6A2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27ECE"/>
    <w:multiLevelType w:val="hybridMultilevel"/>
    <w:tmpl w:val="DB48E02E"/>
    <w:lvl w:ilvl="0" w:tplc="7902CA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F0189"/>
    <w:multiLevelType w:val="hybridMultilevel"/>
    <w:tmpl w:val="4614B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161ED"/>
    <w:multiLevelType w:val="hybridMultilevel"/>
    <w:tmpl w:val="9A9CC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5-10-09"/>
    <w:docVar w:name="LE_Links" w:val="{EE2A2E7E-2968-42DC-836D-63B52A3460B4}"/>
  </w:docVars>
  <w:rsids>
    <w:rsidRoot w:val="002C02D9"/>
    <w:rsid w:val="002C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E3B9E"/>
  <w15:chartTrackingRefBased/>
  <w15:docId w15:val="{16213B93-ED0A-4B03-8E3E-EA0B3FE8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2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02D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2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02D9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E2A2E7E-2968-42DC-836D-63B52A3460B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 Rafał</dc:creator>
  <cp:keywords/>
  <dc:description/>
  <cp:lastModifiedBy>Wasil Rafał</cp:lastModifiedBy>
  <cp:revision>1</cp:revision>
  <dcterms:created xsi:type="dcterms:W3CDTF">2025-10-09T12:32:00Z</dcterms:created>
  <dcterms:modified xsi:type="dcterms:W3CDTF">2025-10-09T12:35:00Z</dcterms:modified>
</cp:coreProperties>
</file>